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hint="eastAsia" w:ascii="Arial" w:hAnsi="Arial" w:cs="Arial"/>
          <w:b/>
          <w:sz w:val="22"/>
          <w:szCs w:val="22"/>
          <w:lang w:eastAsia="zh-CN"/>
        </w:rPr>
        <w:t>#96bis</w:t>
      </w:r>
      <w:r>
        <w:rPr>
          <w:rFonts w:hint="eastAsia" w:ascii="Arial" w:hAnsi="Arial" w:cs="Arial"/>
          <w:b/>
          <w:sz w:val="22"/>
          <w:szCs w:val="22"/>
          <w:lang w:val="en-US" w:eastAsia="zh-CN"/>
        </w:rPr>
        <w:t xml:space="preserve">                                        </w:t>
      </w:r>
      <w:r>
        <w:rPr>
          <w:rFonts w:ascii="Arial" w:hAnsi="Arial" w:cs="Arial"/>
          <w:b/>
          <w:sz w:val="22"/>
          <w:szCs w:val="22"/>
        </w:rPr>
        <w:t>R1-1904155</w:t>
      </w:r>
    </w:p>
    <w:p>
      <w:pPr>
        <w:tabs>
          <w:tab w:val="right" w:pos="9630"/>
        </w:tabs>
        <w:spacing w:after="0"/>
        <w:rPr>
          <w:rFonts w:ascii="Arial" w:hAnsi="Arial" w:cs="Arial"/>
          <w:b/>
          <w:sz w:val="22"/>
          <w:szCs w:val="22"/>
        </w:rPr>
      </w:pPr>
      <w:r>
        <w:rPr>
          <w:rFonts w:hint="eastAsia" w:ascii="Arial" w:hAnsi="Arial" w:cs="Arial"/>
          <w:b/>
          <w:sz w:val="22"/>
          <w:szCs w:val="22"/>
          <w:lang w:eastAsia="zh-CN"/>
        </w:rPr>
        <w:t>Xi</w:t>
      </w:r>
      <w:r>
        <w:rPr>
          <w:rFonts w:ascii="Arial" w:hAnsi="Arial" w:cs="Arial"/>
          <w:b/>
          <w:sz w:val="22"/>
          <w:szCs w:val="22"/>
          <w:lang w:eastAsia="zh-CN"/>
        </w:rPr>
        <w:t>’</w:t>
      </w:r>
      <w:r>
        <w:rPr>
          <w:rFonts w:hint="eastAsia" w:ascii="Arial" w:hAnsi="Arial" w:cs="Arial"/>
          <w:b/>
          <w:sz w:val="22"/>
          <w:szCs w:val="22"/>
          <w:lang w:eastAsia="zh-CN"/>
        </w:rPr>
        <w:t>an</w:t>
      </w:r>
      <w:r>
        <w:rPr>
          <w:rFonts w:ascii="Arial" w:hAnsi="Arial" w:cs="Arial"/>
          <w:b/>
          <w:sz w:val="22"/>
          <w:szCs w:val="22"/>
        </w:rPr>
        <w:t xml:space="preserve">, </w:t>
      </w:r>
      <w:r>
        <w:rPr>
          <w:rFonts w:hint="eastAsia" w:ascii="Arial" w:hAnsi="Arial" w:cs="Arial"/>
          <w:b/>
          <w:sz w:val="22"/>
          <w:szCs w:val="22"/>
          <w:lang w:eastAsia="zh-CN"/>
        </w:rPr>
        <w:t>China, 8</w:t>
      </w:r>
      <w:r>
        <w:rPr>
          <w:rFonts w:hint="eastAsia" w:ascii="Arial" w:hAnsi="Arial" w:cs="Arial"/>
          <w:b/>
          <w:sz w:val="22"/>
          <w:szCs w:val="22"/>
          <w:vertAlign w:val="superscript"/>
          <w:lang w:eastAsia="zh-CN"/>
        </w:rPr>
        <w:t>th</w:t>
      </w:r>
      <w:r>
        <w:rPr>
          <w:rFonts w:ascii="Arial" w:hAnsi="Arial" w:cs="Arial"/>
          <w:b/>
          <w:sz w:val="22"/>
          <w:szCs w:val="22"/>
        </w:rPr>
        <w:t xml:space="preserve"> – </w:t>
      </w:r>
      <w:r>
        <w:rPr>
          <w:rFonts w:hint="eastAsia" w:ascii="Arial" w:hAnsi="Arial" w:cs="Arial"/>
          <w:b/>
          <w:sz w:val="22"/>
          <w:szCs w:val="22"/>
          <w:lang w:eastAsia="zh-CN"/>
        </w:rPr>
        <w:t>12</w:t>
      </w:r>
      <w:r>
        <w:rPr>
          <w:rFonts w:hint="eastAsia" w:ascii="Arial" w:hAnsi="Arial" w:cs="Arial"/>
          <w:b/>
          <w:sz w:val="22"/>
          <w:szCs w:val="22"/>
          <w:vertAlign w:val="superscript"/>
          <w:lang w:eastAsia="zh-CN"/>
        </w:rPr>
        <w:t xml:space="preserve">th </w:t>
      </w:r>
      <w:r>
        <w:rPr>
          <w:rFonts w:hint="eastAsia" w:ascii="Arial" w:hAnsi="Arial" w:cs="Arial"/>
          <w:b/>
          <w:sz w:val="22"/>
          <w:szCs w:val="22"/>
          <w:lang w:eastAsia="zh-CN"/>
        </w:rPr>
        <w:t>April,</w:t>
      </w:r>
      <w:r>
        <w:rPr>
          <w:rFonts w:ascii="Arial" w:hAnsi="Arial" w:cs="Arial"/>
          <w:b/>
          <w:sz w:val="22"/>
          <w:szCs w:val="22"/>
        </w:rPr>
        <w:t xml:space="preserve"> 2019</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single Tx switched uplink solution for EN-DC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w:t>
      </w:r>
      <w:r>
        <w:rPr>
          <w:rFonts w:ascii="Arial" w:hAnsi="Arial"/>
          <w:b/>
          <w:lang w:eastAsia="zh-CN"/>
        </w:rPr>
        <w:t>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rPr>
      </w:pPr>
      <w:r>
        <w:rPr>
          <w:lang w:val="en-GB"/>
        </w:rPr>
        <w:t xml:space="preserve">In RAN1#96, companies have reached the following agreements on how to further enhance single uplink operation (SUO) for EN-DC with TDD PCell. </w:t>
      </w:r>
    </w:p>
    <w:p>
      <w:pPr>
        <w:rPr>
          <w:lang w:val="en-GB"/>
        </w:rPr>
      </w:pPr>
      <w:r>
        <w:rPr>
          <w:lang w:val="en-GB"/>
        </w:rPr>
        <w:t>In this contribution, we present our analysis and proposals on SUO.</w:t>
      </w:r>
      <w:bookmarkStart w:id="6" w:name="_GoBack"/>
      <w:bookmarkEnd w:id="6"/>
    </w:p>
    <w:tbl>
      <w:tblPr>
        <w:tblStyle w:val="5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0" w:after="0" w:line="240" w:lineRule="auto"/>
              <w:ind w:left="1440" w:hanging="1440"/>
              <w:rPr>
                <w:rFonts w:ascii="New York" w:hAnsi="New York"/>
                <w:highlight w:val="green"/>
              </w:rPr>
            </w:pPr>
            <w:r>
              <w:rPr>
                <w:rFonts w:ascii="New York" w:hAnsi="New York"/>
                <w:highlight w:val="green"/>
              </w:rPr>
              <w:t>Agreements:</w:t>
            </w:r>
          </w:p>
          <w:p>
            <w:pPr>
              <w:spacing w:before="0" w:after="0" w:line="240" w:lineRule="auto"/>
              <w:rPr>
                <w:rFonts w:ascii="New York" w:hAnsi="New York"/>
                <w:sz w:val="20"/>
                <w:szCs w:val="20"/>
                <w:lang w:eastAsia="zh-CN"/>
              </w:rPr>
            </w:pPr>
            <w:r>
              <w:rPr>
                <w:rFonts w:ascii="New York" w:hAnsi="New York"/>
                <w:sz w:val="20"/>
                <w:szCs w:val="20"/>
              </w:rPr>
              <w:t>For single tx switched UL in EN-DC with TDD PCell, the LTE PCell can be configured</w:t>
            </w:r>
            <w:r>
              <w:rPr>
                <w:rFonts w:ascii="New York" w:hAnsi="New York"/>
                <w:sz w:val="20"/>
                <w:szCs w:val="20"/>
                <w:lang w:eastAsia="zh-CN"/>
              </w:rPr>
              <w:t xml:space="preserve"> with DL-reference UL/DL config</w:t>
            </w:r>
          </w:p>
          <w:p>
            <w:pPr>
              <w:pStyle w:val="114"/>
              <w:numPr>
                <w:ilvl w:val="0"/>
                <w:numId w:val="9"/>
              </w:numPr>
              <w:spacing w:before="0" w:after="0" w:line="240" w:lineRule="auto"/>
              <w:rPr>
                <w:rFonts w:ascii="New York" w:hAnsi="New York"/>
                <w:sz w:val="20"/>
                <w:szCs w:val="20"/>
                <w:lang w:eastAsia="zh-CN"/>
              </w:rPr>
            </w:pPr>
            <w:r>
              <w:rPr>
                <w:rFonts w:ascii="New York" w:hAnsi="New York"/>
                <w:sz w:val="20"/>
                <w:szCs w:val="20"/>
                <w:lang w:eastAsia="zh-CN"/>
              </w:rPr>
              <w:t>For DL HARQ timing, the DL-reference UL/DL configuration is applied</w:t>
            </w:r>
          </w:p>
          <w:p>
            <w:pPr>
              <w:pStyle w:val="114"/>
              <w:numPr>
                <w:ilvl w:val="1"/>
                <w:numId w:val="9"/>
              </w:numPr>
              <w:spacing w:before="0" w:after="0" w:line="240" w:lineRule="auto"/>
              <w:rPr>
                <w:rFonts w:ascii="New York" w:hAnsi="New York"/>
                <w:color w:val="000000"/>
                <w:sz w:val="20"/>
                <w:szCs w:val="20"/>
                <w:lang w:eastAsia="zh-CN"/>
              </w:rPr>
            </w:pPr>
            <w:r>
              <w:rPr>
                <w:rFonts w:ascii="New York" w:hAnsi="New York"/>
                <w:color w:val="000000"/>
                <w:sz w:val="20"/>
                <w:szCs w:val="20"/>
                <w:lang w:eastAsia="zh-CN"/>
              </w:rPr>
              <w:t>Only LTE TDD Pattern 2, 4, 5 can be used as DL-reference</w:t>
            </w:r>
          </w:p>
          <w:p>
            <w:pPr>
              <w:pStyle w:val="114"/>
              <w:numPr>
                <w:ilvl w:val="0"/>
                <w:numId w:val="9"/>
              </w:numPr>
              <w:spacing w:before="0" w:after="0" w:line="240" w:lineRule="auto"/>
              <w:rPr>
                <w:rFonts w:ascii="New York" w:hAnsi="New York"/>
                <w:sz w:val="20"/>
                <w:szCs w:val="20"/>
                <w:lang w:eastAsia="zh-CN"/>
              </w:rPr>
            </w:pPr>
            <w:r>
              <w:rPr>
                <w:rFonts w:ascii="New York" w:hAnsi="New York"/>
                <w:sz w:val="20"/>
                <w:szCs w:val="20"/>
                <w:lang w:eastAsia="zh-CN"/>
              </w:rPr>
              <w:t xml:space="preserve">For UL HARQ timing is the same as without reference configuration for PCell’s UL/DL configuration other than TDD pattern 0/6, </w:t>
            </w:r>
          </w:p>
          <w:p>
            <w:pPr>
              <w:pStyle w:val="114"/>
              <w:numPr>
                <w:ilvl w:val="1"/>
                <w:numId w:val="9"/>
              </w:numPr>
              <w:spacing w:before="0" w:after="0" w:line="240" w:lineRule="auto"/>
              <w:rPr>
                <w:rFonts w:ascii="New York" w:hAnsi="New York"/>
                <w:color w:val="000000"/>
                <w:sz w:val="20"/>
                <w:szCs w:val="20"/>
                <w:lang w:eastAsia="zh-CN"/>
              </w:rPr>
            </w:pPr>
            <w:r>
              <w:rPr>
                <w:rFonts w:ascii="New York" w:hAnsi="New York"/>
                <w:color w:val="000000"/>
                <w:sz w:val="20"/>
                <w:szCs w:val="20"/>
                <w:lang w:eastAsia="zh-CN"/>
              </w:rPr>
              <w:t>FFS: whether/how to support TDD pattern 0/6 for LTE PCell</w:t>
            </w:r>
          </w:p>
          <w:p>
            <w:pPr>
              <w:pStyle w:val="114"/>
              <w:numPr>
                <w:ilvl w:val="0"/>
                <w:numId w:val="9"/>
              </w:numPr>
              <w:spacing w:before="0" w:after="0" w:line="240" w:lineRule="auto"/>
              <w:rPr>
                <w:rFonts w:ascii="New York" w:hAnsi="New York"/>
                <w:sz w:val="20"/>
                <w:szCs w:val="20"/>
                <w:lang w:eastAsia="zh-CN"/>
              </w:rPr>
            </w:pPr>
            <w:r>
              <w:rPr>
                <w:rFonts w:ascii="New York" w:hAnsi="New York"/>
                <w:sz w:val="20"/>
                <w:szCs w:val="20"/>
                <w:lang w:eastAsia="zh-CN"/>
              </w:rPr>
              <w:t>UE is not expected to transmit on the MCG and SCG simultaneously</w:t>
            </w:r>
          </w:p>
          <w:p>
            <w:pPr>
              <w:pStyle w:val="114"/>
              <w:numPr>
                <w:ilvl w:val="0"/>
                <w:numId w:val="9"/>
              </w:numPr>
              <w:spacing w:before="0" w:after="0" w:line="240" w:lineRule="auto"/>
              <w:rPr>
                <w:rFonts w:ascii="New York" w:hAnsi="New York"/>
                <w:sz w:val="20"/>
                <w:szCs w:val="20"/>
                <w:lang w:eastAsia="zh-CN"/>
              </w:rPr>
            </w:pPr>
            <w:r>
              <w:rPr>
                <w:rFonts w:ascii="New York" w:hAnsi="New York"/>
                <w:sz w:val="20"/>
                <w:szCs w:val="20"/>
                <w:lang w:eastAsia="zh-CN"/>
              </w:rPr>
              <w:t>For type 2 UE (</w:t>
            </w:r>
            <w:r>
              <w:rPr>
                <w:rFonts w:ascii="New York" w:hAnsi="New York"/>
                <w:color w:val="000000"/>
                <w:sz w:val="20"/>
                <w:szCs w:val="20"/>
                <w:lang w:eastAsia="zh-CN"/>
              </w:rPr>
              <w:t>i.e., UE without dynamic power sharing capability)</w:t>
            </w:r>
            <w:r>
              <w:rPr>
                <w:rFonts w:ascii="New York" w:hAnsi="New York"/>
                <w:sz w:val="20"/>
                <w:szCs w:val="20"/>
                <w:lang w:eastAsia="zh-CN"/>
              </w:rPr>
              <w:t>:</w:t>
            </w:r>
          </w:p>
          <w:p>
            <w:pPr>
              <w:pStyle w:val="114"/>
              <w:numPr>
                <w:ilvl w:val="1"/>
                <w:numId w:val="9"/>
              </w:numPr>
              <w:spacing w:before="0" w:after="0" w:line="240" w:lineRule="auto"/>
              <w:rPr>
                <w:rFonts w:ascii="New York" w:hAnsi="New York"/>
                <w:sz w:val="20"/>
                <w:szCs w:val="20"/>
                <w:lang w:eastAsia="zh-CN"/>
              </w:rPr>
            </w:pPr>
            <w:r>
              <w:rPr>
                <w:rFonts w:ascii="New York" w:hAnsi="New York"/>
                <w:sz w:val="20"/>
                <w:szCs w:val="20"/>
                <w:lang w:eastAsia="zh-CN"/>
              </w:rPr>
              <w:t>UE is allowed to transmit LTE PUSCH only in the UL subframes designated as UL in the DL-reference configuration</w:t>
            </w:r>
          </w:p>
          <w:p>
            <w:pPr>
              <w:pStyle w:val="114"/>
              <w:numPr>
                <w:ilvl w:val="0"/>
                <w:numId w:val="9"/>
              </w:numPr>
              <w:spacing w:before="0" w:after="0" w:line="240" w:lineRule="auto"/>
              <w:rPr>
                <w:rFonts w:ascii="New York" w:hAnsi="New York"/>
                <w:sz w:val="20"/>
                <w:szCs w:val="20"/>
                <w:lang w:eastAsia="zh-CN"/>
              </w:rPr>
            </w:pPr>
            <w:r>
              <w:rPr>
                <w:rFonts w:ascii="New York" w:hAnsi="New York"/>
                <w:sz w:val="20"/>
                <w:szCs w:val="20"/>
                <w:lang w:eastAsia="zh-CN"/>
              </w:rPr>
              <w:t>For type 1 UE (</w:t>
            </w:r>
            <w:r>
              <w:rPr>
                <w:rFonts w:ascii="New York" w:hAnsi="New York"/>
                <w:color w:val="000000"/>
                <w:sz w:val="20"/>
                <w:szCs w:val="20"/>
                <w:lang w:eastAsia="zh-CN"/>
              </w:rPr>
              <w:t>i.e., UE with dynamic power sharing capability</w:t>
            </w:r>
            <w:r>
              <w:rPr>
                <w:rFonts w:ascii="New York" w:hAnsi="New York"/>
                <w:sz w:val="20"/>
                <w:szCs w:val="20"/>
                <w:lang w:eastAsia="zh-CN"/>
              </w:rPr>
              <w:t xml:space="preserve">): </w:t>
            </w:r>
          </w:p>
          <w:p>
            <w:pPr>
              <w:pStyle w:val="114"/>
              <w:numPr>
                <w:ilvl w:val="1"/>
                <w:numId w:val="9"/>
              </w:numPr>
              <w:spacing w:before="0" w:after="0" w:line="240" w:lineRule="auto"/>
              <w:rPr>
                <w:rFonts w:ascii="New York" w:hAnsi="New York"/>
                <w:sz w:val="20"/>
                <w:szCs w:val="20"/>
                <w:lang w:eastAsia="zh-CN"/>
              </w:rPr>
            </w:pPr>
            <w:r>
              <w:rPr>
                <w:rFonts w:ascii="New York" w:hAnsi="New York"/>
                <w:sz w:val="20"/>
                <w:szCs w:val="20"/>
                <w:lang w:eastAsia="zh-CN"/>
              </w:rPr>
              <w:t>The UE should not assume that LTE PUSCH is only scheduled in the UL subframes associated configured by the DL-reference configuration</w:t>
            </w:r>
          </w:p>
          <w:p>
            <w:pPr>
              <w:pStyle w:val="114"/>
              <w:numPr>
                <w:ilvl w:val="1"/>
                <w:numId w:val="9"/>
              </w:numPr>
              <w:spacing w:before="0" w:after="0" w:line="240" w:lineRule="auto"/>
              <w:rPr>
                <w:rFonts w:ascii="New York" w:hAnsi="New York"/>
                <w:sz w:val="20"/>
                <w:szCs w:val="20"/>
                <w:lang w:eastAsia="zh-CN"/>
              </w:rPr>
            </w:pPr>
            <w:r>
              <w:rPr>
                <w:rFonts w:ascii="New York" w:hAnsi="New York"/>
                <w:sz w:val="20"/>
                <w:szCs w:val="20"/>
                <w:lang w:eastAsia="zh-CN"/>
              </w:rPr>
              <w:t>The UE should not assume that NR PUSCH is only scheduled in the remaining UL subframes other than those configured by the DL-reference configuration</w:t>
            </w:r>
          </w:p>
          <w:p>
            <w:pPr>
              <w:pStyle w:val="114"/>
              <w:numPr>
                <w:ilvl w:val="1"/>
                <w:numId w:val="9"/>
              </w:numPr>
              <w:spacing w:before="0" w:after="0" w:line="240" w:lineRule="auto"/>
              <w:rPr>
                <w:rFonts w:ascii="New York" w:hAnsi="New York"/>
                <w:sz w:val="20"/>
                <w:szCs w:val="20"/>
                <w:lang w:eastAsia="zh-CN"/>
              </w:rPr>
            </w:pPr>
            <w:r>
              <w:rPr>
                <w:rFonts w:ascii="New York" w:hAnsi="New York"/>
                <w:sz w:val="20"/>
                <w:szCs w:val="20"/>
                <w:lang w:eastAsia="zh-CN"/>
              </w:rPr>
              <w:t xml:space="preserve">If there is a collision, </w:t>
            </w:r>
          </w:p>
          <w:p>
            <w:pPr>
              <w:pStyle w:val="114"/>
              <w:numPr>
                <w:ilvl w:val="2"/>
                <w:numId w:val="9"/>
              </w:numPr>
              <w:spacing w:before="0" w:after="0" w:line="240" w:lineRule="auto"/>
              <w:rPr>
                <w:rFonts w:ascii="New York" w:hAnsi="New York"/>
                <w:sz w:val="20"/>
                <w:szCs w:val="20"/>
                <w:lang w:eastAsia="zh-CN"/>
              </w:rPr>
            </w:pPr>
            <w:r>
              <w:rPr>
                <w:rFonts w:ascii="New York" w:hAnsi="New York"/>
                <w:sz w:val="20"/>
                <w:szCs w:val="20"/>
                <w:lang w:eastAsia="zh-CN"/>
              </w:rPr>
              <w:t>In the UL subframes designated as UL in the DL-reference configuration, UE is expected to drop NR PUSCH</w:t>
            </w:r>
          </w:p>
          <w:p>
            <w:pPr>
              <w:pStyle w:val="114"/>
              <w:numPr>
                <w:ilvl w:val="2"/>
                <w:numId w:val="9"/>
              </w:numPr>
              <w:spacing w:before="0" w:after="0" w:line="240" w:lineRule="auto"/>
              <w:rPr>
                <w:rFonts w:ascii="New York" w:hAnsi="New York"/>
                <w:sz w:val="20"/>
                <w:szCs w:val="20"/>
                <w:lang w:eastAsia="zh-CN"/>
              </w:rPr>
            </w:pPr>
            <w:r>
              <w:rPr>
                <w:rFonts w:ascii="New York" w:hAnsi="New York"/>
                <w:sz w:val="20"/>
                <w:szCs w:val="20"/>
                <w:lang w:eastAsia="zh-CN"/>
              </w:rPr>
              <w:t>In other UL subframes, UE behaviour to be expected to specified with details FFS</w:t>
            </w:r>
          </w:p>
          <w:p>
            <w:pPr>
              <w:pStyle w:val="114"/>
              <w:numPr>
                <w:ilvl w:val="3"/>
                <w:numId w:val="9"/>
              </w:numPr>
              <w:spacing w:before="0" w:after="0" w:line="240" w:lineRule="auto"/>
              <w:rPr>
                <w:rFonts w:ascii="New York" w:hAnsi="New York"/>
                <w:sz w:val="20"/>
                <w:szCs w:val="20"/>
                <w:lang w:eastAsia="zh-CN"/>
              </w:rPr>
            </w:pPr>
            <w:r>
              <w:rPr>
                <w:rFonts w:ascii="New York" w:hAnsi="New York"/>
                <w:sz w:val="20"/>
                <w:szCs w:val="20"/>
                <w:lang w:eastAsia="zh-CN"/>
              </w:rPr>
              <w:t>E.g., drop LTE PUSCH, drop NR PUSCH, etc.</w:t>
            </w:r>
          </w:p>
          <w:p>
            <w:pPr>
              <w:pStyle w:val="114"/>
              <w:numPr>
                <w:ilvl w:val="2"/>
                <w:numId w:val="9"/>
              </w:numPr>
              <w:spacing w:before="0" w:after="0" w:line="240" w:lineRule="auto"/>
              <w:rPr>
                <w:rFonts w:ascii="New York" w:hAnsi="New York"/>
                <w:sz w:val="20"/>
                <w:szCs w:val="20"/>
                <w:lang w:eastAsia="zh-CN"/>
              </w:rPr>
            </w:pPr>
            <w:r>
              <w:rPr>
                <w:rFonts w:ascii="New York" w:hAnsi="New York"/>
                <w:sz w:val="20"/>
                <w:szCs w:val="20"/>
                <w:lang w:eastAsia="zh-CN"/>
              </w:rPr>
              <w:t>FFS for the case of NR SRS &amp; NR PRACH</w:t>
            </w:r>
          </w:p>
          <w:p>
            <w:pPr>
              <w:pStyle w:val="114"/>
              <w:numPr>
                <w:ilvl w:val="1"/>
                <w:numId w:val="9"/>
              </w:numPr>
              <w:spacing w:before="0" w:after="0" w:line="240" w:lineRule="auto"/>
              <w:rPr>
                <w:rFonts w:ascii="New York" w:hAnsi="New York"/>
                <w:sz w:val="20"/>
                <w:szCs w:val="20"/>
                <w:lang w:eastAsia="zh-CN"/>
              </w:rPr>
            </w:pPr>
            <w:r>
              <w:rPr>
                <w:rFonts w:ascii="New York" w:hAnsi="New York"/>
                <w:sz w:val="20"/>
                <w:szCs w:val="20"/>
                <w:lang w:eastAsia="zh-CN"/>
              </w:rPr>
              <w:t>Note: the impact of switching time (if non-zero) will be further studied.</w:t>
            </w:r>
          </w:p>
          <w:p>
            <w:pPr>
              <w:pStyle w:val="114"/>
              <w:numPr>
                <w:ilvl w:val="1"/>
                <w:numId w:val="9"/>
              </w:numPr>
              <w:spacing w:before="0" w:after="0" w:line="240" w:lineRule="auto"/>
              <w:rPr>
                <w:rFonts w:ascii="New York" w:hAnsi="New York"/>
                <w:sz w:val="20"/>
                <w:szCs w:val="20"/>
                <w:lang w:eastAsia="zh-CN"/>
              </w:rPr>
            </w:pPr>
            <w:r>
              <w:rPr>
                <w:rFonts w:ascii="New York" w:hAnsi="New York"/>
                <w:sz w:val="20"/>
                <w:szCs w:val="20"/>
                <w:lang w:eastAsia="zh-CN"/>
              </w:rPr>
              <w:t>Note: the above does not assume any restriction between gNB and eNB (e.g., tight coordination)</w:t>
            </w:r>
          </w:p>
          <w:p>
            <w:pPr>
              <w:pStyle w:val="114"/>
              <w:numPr>
                <w:ilvl w:val="0"/>
                <w:numId w:val="9"/>
              </w:numPr>
              <w:spacing w:before="0" w:after="0" w:line="240" w:lineRule="auto"/>
              <w:rPr>
                <w:rFonts w:ascii="New York" w:hAnsi="New York" w:eastAsia="宋体"/>
                <w:lang w:val="en-US" w:eastAsia="zh-CN"/>
              </w:rPr>
            </w:pPr>
            <w:r>
              <w:rPr>
                <w:rFonts w:ascii="New York" w:hAnsi="New York"/>
                <w:sz w:val="20"/>
                <w:szCs w:val="20"/>
                <w:lang w:eastAsia="zh-CN"/>
              </w:rPr>
              <w:t>FFS: whether/how to support HARQ-offset (similar as in SUO case 1 in EN-DC with LTE FDD PCell)</w:t>
            </w:r>
          </w:p>
        </w:tc>
      </w:tr>
    </w:tbl>
    <w:p>
      <w:pPr>
        <w:rPr>
          <w:lang w:eastAsia="zh-CN"/>
        </w:rPr>
      </w:pPr>
    </w:p>
    <w:p>
      <w:pPr>
        <w:pStyle w:val="2"/>
        <w:rPr>
          <w:lang w:eastAsia="zh-CN"/>
        </w:rPr>
      </w:pPr>
      <w:r>
        <w:rPr>
          <w:rFonts w:hint="eastAsia"/>
          <w:lang w:eastAsia="zh-CN"/>
        </w:rPr>
        <w:t>C</w:t>
      </w:r>
      <w:r>
        <w:rPr>
          <w:lang w:eastAsia="zh-CN"/>
        </w:rPr>
        <w:t>ollision between LTE uplink and NR uplink</w:t>
      </w:r>
    </w:p>
    <w:p>
      <w:pPr>
        <w:rPr>
          <w:lang w:val="en-GB" w:eastAsia="zh-CN"/>
        </w:rPr>
      </w:pPr>
      <w:r>
        <w:rPr>
          <w:rFonts w:hint="eastAsia"/>
          <w:lang w:val="en-GB" w:eastAsia="zh-CN"/>
        </w:rPr>
        <w:t>F</w:t>
      </w:r>
      <w:r>
        <w:rPr>
          <w:lang w:val="en-GB" w:eastAsia="zh-CN"/>
        </w:rPr>
        <w:t>or type 2 UE, i.e., UE without dynamic power sharing capability, a UE is allowed to transmit LTE PUSCH only in the UL subframes designated as UL in the DL-reference configuration. Basically, it’s the same behaviour as that defined in Rel-15 for SUO for EN-DC with FDD PCell.</w:t>
      </w:r>
    </w:p>
    <w:p>
      <w:pPr>
        <w:jc w:val="center"/>
        <w:rPr>
          <w:lang w:val="en-GB" w:eastAsia="zh-CN"/>
        </w:rPr>
      </w:pPr>
      <w:r>
        <w:rPr>
          <w:lang w:eastAsia="zh-CN"/>
        </w:rPr>
        <w:drawing>
          <wp:inline distT="0" distB="0" distL="0" distR="0">
            <wp:extent cx="3108960" cy="19234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30157" cy="1936656"/>
                    </a:xfrm>
                    <a:prstGeom prst="rect">
                      <a:avLst/>
                    </a:prstGeom>
                    <a:noFill/>
                  </pic:spPr>
                </pic:pic>
              </a:graphicData>
            </a:graphic>
          </wp:inline>
        </w:drawing>
      </w:r>
    </w:p>
    <w:p>
      <w:pPr>
        <w:pStyle w:val="30"/>
        <w:jc w:val="center"/>
        <w:rPr>
          <w:lang w:val="en-GB" w:eastAsia="zh-CN"/>
        </w:rPr>
      </w:pPr>
      <w:r>
        <w:t xml:space="preserve">Figure </w:t>
      </w:r>
      <w:r>
        <w:fldChar w:fldCharType="begin"/>
      </w:r>
      <w:r>
        <w:instrText xml:space="preserve"> SEQ Figure \* ARABIC </w:instrText>
      </w:r>
      <w:r>
        <w:fldChar w:fldCharType="separate"/>
      </w:r>
      <w:r>
        <w:t>1</w:t>
      </w:r>
      <w:r>
        <w:fldChar w:fldCharType="end"/>
      </w:r>
      <w:r>
        <w:t xml:space="preserve">. </w:t>
      </w:r>
      <w:r>
        <w:rPr>
          <w:lang w:val="en-GB" w:eastAsia="zh-CN"/>
        </w:rPr>
        <w:t xml:space="preserve">Type 2 UE: </w:t>
      </w:r>
      <w:r>
        <w:rPr>
          <w:rFonts w:hint="eastAsia"/>
          <w:lang w:val="en-GB" w:eastAsia="zh-CN"/>
        </w:rPr>
        <w:t>S</w:t>
      </w:r>
      <w:r>
        <w:rPr>
          <w:lang w:val="en-GB" w:eastAsia="zh-CN"/>
        </w:rPr>
        <w:t>UO operation for EN-DC with TDD PCell</w:t>
      </w:r>
    </w:p>
    <w:p>
      <w:pPr>
        <w:rPr>
          <w:lang w:val="en-GB" w:eastAsia="zh-CN"/>
        </w:rPr>
      </w:pPr>
      <w:r>
        <w:rPr>
          <w:lang w:val="en-GB" w:eastAsia="zh-CN"/>
        </w:rPr>
        <w:t>While for type 1 UE, although a UE is not expected to transmit on the MCG and SCG simultaneously, a UE is allowed to transmit LTE PUSCH and NR PUSCH in an arbitrary UL subframe. In this way, there is high possibility that LTE PUSCH collides with NR PUSCH. This collision is detrimental to network performance.</w:t>
      </w:r>
    </w:p>
    <w:p>
      <w:pPr>
        <w:rPr>
          <w:lang w:val="en-GB" w:eastAsia="zh-CN"/>
        </w:rPr>
      </w:pPr>
      <w:r>
        <w:rPr>
          <w:rFonts w:hint="eastAsia"/>
          <w:lang w:val="en-GB" w:eastAsia="zh-CN"/>
        </w:rPr>
        <w:t>I</w:t>
      </w:r>
      <w:r>
        <w:rPr>
          <w:lang w:val="en-GB" w:eastAsia="zh-CN"/>
        </w:rPr>
        <w:t xml:space="preserve">f the collision happens in the UL subframes designated as UL in the DL-reference configuration, UE is expected to drop NR PUSCH. Take </w:t>
      </w:r>
      <w:r>
        <w:rPr>
          <w:lang w:val="en-GB" w:eastAsia="zh-CN"/>
        </w:rPr>
        <w:fldChar w:fldCharType="begin"/>
      </w:r>
      <w:r>
        <w:rPr>
          <w:lang w:val="en-GB" w:eastAsia="zh-CN"/>
        </w:rPr>
        <w:instrText xml:space="preserve"> REF _Ref4678159 \h </w:instrText>
      </w:r>
      <w:r>
        <w:rPr>
          <w:lang w:val="en-GB" w:eastAsia="zh-CN"/>
        </w:rPr>
        <w:fldChar w:fldCharType="separate"/>
      </w:r>
      <w:r>
        <w:t>Figure 2</w:t>
      </w:r>
      <w:r>
        <w:rPr>
          <w:lang w:val="en-GB" w:eastAsia="zh-CN"/>
        </w:rPr>
        <w:fldChar w:fldCharType="end"/>
      </w:r>
      <w:r>
        <w:rPr>
          <w:lang w:val="en-GB" w:eastAsia="zh-CN"/>
        </w:rPr>
        <w:t xml:space="preserve"> as an example, if LTE PUSCH and NR PUSCH collide in subframe 2 or subframe 7, then NR PUSCH is dropped.</w:t>
      </w:r>
    </w:p>
    <w:p>
      <w:pPr>
        <w:rPr>
          <w:lang w:val="en-GB" w:eastAsia="zh-CN"/>
        </w:rPr>
      </w:pPr>
      <w:r>
        <w:rPr>
          <w:lang w:val="en-GB" w:eastAsia="zh-CN"/>
        </w:rPr>
        <w:t xml:space="preserve">If the collision happens in the UL subframes other than the subframes designated as UL in the DL-reference configuration, i.e., in subframe 3 or subframe 8 as shown in </w:t>
      </w:r>
      <w:r>
        <w:rPr>
          <w:lang w:val="en-GB" w:eastAsia="zh-CN"/>
        </w:rPr>
        <w:fldChar w:fldCharType="begin"/>
      </w:r>
      <w:r>
        <w:rPr>
          <w:lang w:val="en-GB" w:eastAsia="zh-CN"/>
        </w:rPr>
        <w:instrText xml:space="preserve"> REF _Ref4678159 \h </w:instrText>
      </w:r>
      <w:r>
        <w:rPr>
          <w:lang w:val="en-GB" w:eastAsia="zh-CN"/>
        </w:rPr>
        <w:fldChar w:fldCharType="separate"/>
      </w:r>
      <w:r>
        <w:t>Figure 2</w:t>
      </w:r>
      <w:r>
        <w:rPr>
          <w:lang w:val="en-GB" w:eastAsia="zh-CN"/>
        </w:rPr>
        <w:fldChar w:fldCharType="end"/>
      </w:r>
      <w:r>
        <w:rPr>
          <w:lang w:val="en-GB" w:eastAsia="zh-CN"/>
        </w:rPr>
        <w:t xml:space="preserve">, the UE behaviour is still for further study. </w:t>
      </w:r>
      <w:r>
        <w:rPr>
          <w:rFonts w:hint="eastAsia"/>
          <w:lang w:val="en-GB" w:eastAsia="zh-CN"/>
        </w:rPr>
        <w:t>T</w:t>
      </w:r>
      <w:r>
        <w:rPr>
          <w:lang w:val="en-GB" w:eastAsia="zh-CN"/>
        </w:rPr>
        <w:t>o tackle this issue, companies proposed several methods in last meeting. Analysis on these methods are as below.</w:t>
      </w:r>
    </w:p>
    <w:p>
      <w:pPr>
        <w:jc w:val="center"/>
        <w:rPr>
          <w:lang w:val="en-GB" w:eastAsia="zh-CN"/>
        </w:rPr>
      </w:pPr>
      <w:r>
        <w:rPr>
          <w:lang w:eastAsia="zh-CN"/>
        </w:rPr>
        <w:drawing>
          <wp:inline distT="0" distB="0" distL="0" distR="0">
            <wp:extent cx="4090035" cy="19024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02184" cy="1908503"/>
                    </a:xfrm>
                    <a:prstGeom prst="rect">
                      <a:avLst/>
                    </a:prstGeom>
                    <a:noFill/>
                  </pic:spPr>
                </pic:pic>
              </a:graphicData>
            </a:graphic>
          </wp:inline>
        </w:drawing>
      </w:r>
    </w:p>
    <w:p>
      <w:pPr>
        <w:pStyle w:val="30"/>
        <w:jc w:val="center"/>
        <w:rPr>
          <w:lang w:val="en-GB" w:eastAsia="zh-CN"/>
        </w:rPr>
      </w:pPr>
      <w:bookmarkStart w:id="3" w:name="_Ref4678159"/>
      <w:r>
        <w:t xml:space="preserve">Figure </w:t>
      </w:r>
      <w:r>
        <w:fldChar w:fldCharType="begin"/>
      </w:r>
      <w:r>
        <w:instrText xml:space="preserve"> SEQ Figure \* ARABIC </w:instrText>
      </w:r>
      <w:r>
        <w:fldChar w:fldCharType="separate"/>
      </w:r>
      <w:r>
        <w:t>2</w:t>
      </w:r>
      <w:r>
        <w:fldChar w:fldCharType="end"/>
      </w:r>
      <w:bookmarkEnd w:id="3"/>
      <w:r>
        <w:t xml:space="preserve">. </w:t>
      </w:r>
      <w:r>
        <w:rPr>
          <w:lang w:val="en-GB" w:eastAsia="zh-CN"/>
        </w:rPr>
        <w:t>Type 1 UE: collision between LTE PUSCH and NR PUSCH</w:t>
      </w:r>
    </w:p>
    <w:p>
      <w:pPr>
        <w:rPr>
          <w:lang w:val="en-GB" w:eastAsia="zh-CN"/>
        </w:rPr>
      </w:pPr>
    </w:p>
    <w:p>
      <w:pPr>
        <w:pStyle w:val="114"/>
        <w:numPr>
          <w:ilvl w:val="0"/>
          <w:numId w:val="10"/>
        </w:numPr>
        <w:rPr>
          <w:lang w:eastAsia="zh-CN"/>
        </w:rPr>
      </w:pPr>
      <w:r>
        <w:rPr>
          <w:rFonts w:hint="eastAsia"/>
          <w:lang w:eastAsia="zh-CN"/>
        </w:rPr>
        <w:t>D</w:t>
      </w:r>
      <w:r>
        <w:rPr>
          <w:lang w:eastAsia="zh-CN"/>
        </w:rPr>
        <w:t>rop NR PUSCH</w:t>
      </w:r>
    </w:p>
    <w:p>
      <w:pPr>
        <w:rPr>
          <w:lang w:eastAsia="zh-CN"/>
        </w:rPr>
      </w:pPr>
      <w:r>
        <w:rPr>
          <w:lang w:val="en-GB" w:eastAsia="zh-CN"/>
        </w:rPr>
        <w:t xml:space="preserve">According to the agreements in Section 1, </w:t>
      </w:r>
      <w:r>
        <w:rPr>
          <w:lang w:eastAsia="zh-CN"/>
        </w:rPr>
        <w:t xml:space="preserve">if LTE PUSCH and NR PUSCH collide in subframes designated as UL in the DL-reference configuration, a UE is expected to drop NR PUSCH. </w:t>
      </w:r>
    </w:p>
    <w:p>
      <w:pPr>
        <w:rPr>
          <w:lang w:eastAsia="zh-CN"/>
        </w:rPr>
      </w:pPr>
      <w:r>
        <w:rPr>
          <w:lang w:eastAsia="zh-CN"/>
        </w:rPr>
        <w:t>In this case, if LTE PUSCH and NR PUSCH collide in subframes other than the subframes designated as UL in the DL-reference configuration, a UE is also expected to drop NR PUSCH.</w:t>
      </w:r>
    </w:p>
    <w:p>
      <w:pPr>
        <w:rPr>
          <w:lang w:eastAsia="zh-CN"/>
        </w:rPr>
      </w:pPr>
      <w:r>
        <w:rPr>
          <w:lang w:eastAsia="zh-CN"/>
        </w:rPr>
        <w:t>It means if there is collision between LTE PUSCH and NR PUSCH, a UE is always expected to drop NR PUSCH. If there is high throughput in LTE, NR PUSCH has a high probability of being dropped. This will cause undesirable NR system performance loss. This not only impacts UL performance. It also affects DL performance if HARQ or CSI feedback of NR carrier is always dropped.</w:t>
      </w:r>
    </w:p>
    <w:p>
      <w:pPr>
        <w:rPr>
          <w:lang w:eastAsia="zh-CN"/>
        </w:rPr>
      </w:pPr>
      <w:r>
        <w:rPr>
          <w:lang w:eastAsia="zh-CN"/>
        </w:rPr>
        <w:t>If there is low traffic load, the system performance loss may be negligible since the collision probability may not be very high. However, EN-DC is mainly used in the high traffic load scenarios. If traffic load is not very high, there is no need to configure dual connectivity for this UE. For EN-DC, always dropping NR PUSCH in case of collision will cause undesirable performance loss in NR side.</w:t>
      </w:r>
    </w:p>
    <w:p>
      <w:pPr>
        <w:rPr>
          <w:i/>
          <w:lang w:eastAsia="zh-CN"/>
        </w:rPr>
      </w:pPr>
      <w:r>
        <w:rPr>
          <w:b/>
          <w:i/>
          <w:lang w:eastAsia="zh-CN"/>
        </w:rPr>
        <w:t>Observation 1</w:t>
      </w:r>
      <w:r>
        <w:rPr>
          <w:i/>
          <w:lang w:eastAsia="zh-CN"/>
        </w:rPr>
        <w:t>: For SUO with EN-DC, always dropping NR PUSCH in case of collision will cause undesirable performance loss in NR side.</w:t>
      </w:r>
    </w:p>
    <w:p>
      <w:pPr>
        <w:pStyle w:val="114"/>
        <w:numPr>
          <w:ilvl w:val="0"/>
          <w:numId w:val="10"/>
        </w:numPr>
        <w:rPr>
          <w:lang w:eastAsia="zh-CN"/>
        </w:rPr>
      </w:pPr>
      <w:r>
        <w:rPr>
          <w:rFonts w:hint="eastAsia"/>
          <w:lang w:eastAsia="zh-CN"/>
        </w:rPr>
        <w:t>D</w:t>
      </w:r>
      <w:r>
        <w:rPr>
          <w:lang w:eastAsia="zh-CN"/>
        </w:rPr>
        <w:t>rop LTE PUSCH</w:t>
      </w:r>
    </w:p>
    <w:p>
      <w:pPr>
        <w:rPr>
          <w:lang w:eastAsia="zh-CN"/>
        </w:rPr>
      </w:pPr>
      <w:r>
        <w:rPr>
          <w:lang w:val="en-GB" w:eastAsia="zh-CN"/>
        </w:rPr>
        <w:t xml:space="preserve">According to the agreements in Section 1, </w:t>
      </w:r>
      <w:r>
        <w:rPr>
          <w:lang w:eastAsia="zh-CN"/>
        </w:rPr>
        <w:t xml:space="preserve">if LTE PUSCH and NR PUSCH collide in subframes designated as UL in the DL-reference configuration, a UE is expected to drop NR PUSCH. </w:t>
      </w:r>
    </w:p>
    <w:p>
      <w:pPr>
        <w:rPr>
          <w:lang w:eastAsia="zh-CN"/>
        </w:rPr>
      </w:pPr>
      <w:r>
        <w:rPr>
          <w:lang w:eastAsia="zh-CN"/>
        </w:rPr>
        <w:t>In this case, if LTE PUSCH and NR PUSCH collide in subframes other than the subframes designated as UL in the DL-reference configuration, a UE is expected to drop LTE PUSCH.</w:t>
      </w:r>
    </w:p>
    <w:p>
      <w:pPr>
        <w:rPr>
          <w:lang w:val="en-GB" w:eastAsia="zh-CN"/>
        </w:rPr>
      </w:pPr>
      <w:r>
        <w:rPr>
          <w:rFonts w:hint="eastAsia"/>
          <w:lang w:val="en-GB" w:eastAsia="zh-CN"/>
        </w:rPr>
        <w:t>T</w:t>
      </w:r>
      <w:r>
        <w:rPr>
          <w:lang w:val="en-GB" w:eastAsia="zh-CN"/>
        </w:rPr>
        <w:t>his is a reasonable method as both LTE and NR won’t experience severe performance loss. However, the scheduling delay in LTE is 4ms and the scheduling delay in NR could be much smaller than LTE. If UE realizes that the later scheduled NR PUSCH collides with a LTE PUSCH, there may not be sufficient time for UE to cancel LTE PUSCH transmission.</w:t>
      </w:r>
    </w:p>
    <w:p>
      <w:pPr>
        <w:rPr>
          <w:lang w:val="en-GB" w:eastAsia="zh-CN"/>
        </w:rPr>
      </w:pPr>
      <w:r>
        <w:rPr>
          <w:lang w:val="en-GB" w:eastAsia="zh-CN"/>
        </w:rPr>
        <w:t xml:space="preserve">One solution for this issue is to always drop the PUSCH whose grant arrives later. As depicted in </w:t>
      </w:r>
      <w:r>
        <w:rPr>
          <w:lang w:val="en-GB" w:eastAsia="zh-CN"/>
        </w:rPr>
        <w:fldChar w:fldCharType="begin"/>
      </w:r>
      <w:r>
        <w:rPr>
          <w:lang w:val="en-GB" w:eastAsia="zh-CN"/>
        </w:rPr>
        <w:instrText xml:space="preserve"> REF _Ref4681008 \h </w:instrText>
      </w:r>
      <w:r>
        <w:rPr>
          <w:lang w:val="en-GB" w:eastAsia="zh-CN"/>
        </w:rPr>
        <w:fldChar w:fldCharType="separate"/>
      </w:r>
      <w:r>
        <w:t>Figure 3</w:t>
      </w:r>
      <w:r>
        <w:rPr>
          <w:lang w:val="en-GB" w:eastAsia="zh-CN"/>
        </w:rPr>
        <w:fldChar w:fldCharType="end"/>
      </w:r>
      <w:r>
        <w:rPr>
          <w:lang w:val="en-GB" w:eastAsia="zh-CN"/>
        </w:rPr>
        <w:t>, if the NR PUSCH grant is arrived later than the LTE PUSCH grant, then UE is expected to drop NR PUSCH. If the NR PUSCH grant is arrived not later than the LTE PUSCH grant, then UE is expected to drop LTE PUSCH. In this way, if the NR PUSCH scheduling delay (i.e., K0) is larger than 4 ms, the NR PUSCH can be guaranteed. While if the NR PUSCH scheduling delay is smaller than 4 ms, the NR PUSCH may be dropped by UE. Although this may incur extra delay for NR, it can at least have the possibility for NR carrier to guarantee NR PUSCH transmission.  When the load of LTE is high, NR carrier can choose this longer scheduling delay so that it can guarantee NR PUSCH transmission.  Otherwise, NR carrier can still choose shorter scheduling delay when the probability of collision is not high.</w:t>
      </w:r>
    </w:p>
    <w:p>
      <w:pPr>
        <w:rPr>
          <w:i/>
          <w:lang w:eastAsia="zh-CN"/>
        </w:rPr>
      </w:pPr>
      <w:r>
        <w:rPr>
          <w:b/>
          <w:i/>
          <w:lang w:eastAsia="zh-CN"/>
        </w:rPr>
        <w:t>Proposal 1</w:t>
      </w:r>
      <w:r>
        <w:rPr>
          <w:i/>
          <w:lang w:eastAsia="zh-CN"/>
        </w:rPr>
        <w:t>: For SUO with EN-DC in case of collision, if the NR PUSCH grant arrives later than the LTE PUSCH grant, UE is expected to drop NR PUSCH;</w:t>
      </w:r>
      <w:r>
        <w:rPr>
          <w:rFonts w:hint="eastAsia"/>
          <w:i/>
          <w:lang w:eastAsia="zh-CN"/>
        </w:rPr>
        <w:t xml:space="preserve"> </w:t>
      </w:r>
      <w:r>
        <w:rPr>
          <w:i/>
          <w:lang w:eastAsia="zh-CN"/>
        </w:rPr>
        <w:t>otherwise, UE is expected to drop LTE PUSCH.</w:t>
      </w:r>
    </w:p>
    <w:p>
      <w:pPr>
        <w:jc w:val="center"/>
        <w:rPr>
          <w:lang w:val="en-GB" w:eastAsia="zh-CN"/>
        </w:rPr>
      </w:pPr>
      <w:r>
        <w:rPr>
          <w:lang w:eastAsia="zh-CN"/>
        </w:rPr>
        <w:drawing>
          <wp:inline distT="0" distB="0" distL="0" distR="0">
            <wp:extent cx="5146040" cy="1583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182641" cy="1595349"/>
                    </a:xfrm>
                    <a:prstGeom prst="rect">
                      <a:avLst/>
                    </a:prstGeom>
                    <a:noFill/>
                  </pic:spPr>
                </pic:pic>
              </a:graphicData>
            </a:graphic>
          </wp:inline>
        </w:drawing>
      </w:r>
    </w:p>
    <w:p>
      <w:pPr>
        <w:pStyle w:val="30"/>
        <w:jc w:val="center"/>
        <w:rPr>
          <w:lang w:val="en-GB" w:eastAsia="zh-CN"/>
        </w:rPr>
      </w:pPr>
      <w:bookmarkStart w:id="4" w:name="_Ref4681008"/>
      <w:r>
        <w:t xml:space="preserve">Figure </w:t>
      </w:r>
      <w:r>
        <w:fldChar w:fldCharType="begin"/>
      </w:r>
      <w:r>
        <w:instrText xml:space="preserve"> SEQ Figure \* ARABIC </w:instrText>
      </w:r>
      <w:r>
        <w:fldChar w:fldCharType="separate"/>
      </w:r>
      <w:r>
        <w:t>3</w:t>
      </w:r>
      <w:r>
        <w:fldChar w:fldCharType="end"/>
      </w:r>
      <w:bookmarkEnd w:id="4"/>
      <w:r>
        <w:t xml:space="preserve">. </w:t>
      </w:r>
      <w:r>
        <w:rPr>
          <w:lang w:val="en-GB" w:eastAsia="zh-CN"/>
        </w:rPr>
        <w:t>In case of collision, drop PUSCH corresponding to the later arrived grant</w:t>
      </w:r>
    </w:p>
    <w:p>
      <w:pPr>
        <w:rPr>
          <w:lang w:val="en-GB" w:eastAsia="zh-CN"/>
        </w:rPr>
      </w:pPr>
      <w:r>
        <w:rPr>
          <w:lang w:val="en-GB" w:eastAsia="zh-CN"/>
        </w:rPr>
        <w:t>All the NR PUCCH resources are semi-statically configured by RRC, the LTE modem in UE is expected to get this semi-static RRC configuration from NR side. If a LTE PUSCH collides with NR PUCCH resources, a UE is expected to drop LTE PUSCH. Since dropping NR PUCCH is likely to greatly impact NR DL performance, which is against the goal of DC, i.e., improving DL performance. Thus, we propose that a UE is expected to drop LTE PUSCH if this LTE PUSCH collides with NR PUCCH resources configured by RRC.</w:t>
      </w:r>
    </w:p>
    <w:p>
      <w:pPr>
        <w:rPr>
          <w:i/>
          <w:lang w:val="en-GB" w:eastAsia="zh-CN"/>
        </w:rPr>
      </w:pPr>
      <w:r>
        <w:rPr>
          <w:b/>
          <w:i/>
          <w:lang w:val="en-GB" w:eastAsia="zh-CN"/>
        </w:rPr>
        <w:t>Proposal 2</w:t>
      </w:r>
      <w:r>
        <w:rPr>
          <w:i/>
          <w:lang w:val="en-GB" w:eastAsia="zh-CN"/>
        </w:rPr>
        <w:t>: A UE is expected to drop LTE PUSCH if this LTE PUSCH collides with NR PUCCH resources configured by RRC.</w:t>
      </w:r>
    </w:p>
    <w:p>
      <w:pPr>
        <w:pStyle w:val="2"/>
        <w:rPr>
          <w:lang w:eastAsia="zh-CN"/>
        </w:rPr>
      </w:pPr>
      <w:r>
        <w:rPr>
          <w:lang w:eastAsia="zh-CN"/>
        </w:rPr>
        <w:t>Remaining issues</w:t>
      </w:r>
    </w:p>
    <w:p>
      <w:pPr>
        <w:pStyle w:val="3"/>
        <w:rPr>
          <w:lang w:eastAsia="zh-CN"/>
        </w:rPr>
      </w:pPr>
      <w:r>
        <w:rPr>
          <w:rFonts w:hint="eastAsia"/>
          <w:lang w:eastAsia="zh-CN"/>
        </w:rPr>
        <w:t>P</w:t>
      </w:r>
      <w:r>
        <w:rPr>
          <w:lang w:eastAsia="zh-CN"/>
        </w:rPr>
        <w:t>RACH and SRS transmission</w:t>
      </w:r>
    </w:p>
    <w:p>
      <w:pPr>
        <w:rPr>
          <w:lang w:val="en-GB" w:eastAsia="zh-CN"/>
        </w:rPr>
      </w:pPr>
      <w:r>
        <w:rPr>
          <w:rFonts w:hint="eastAsia"/>
          <w:lang w:val="en-GB" w:eastAsia="zh-CN"/>
        </w:rPr>
        <w:t>I</w:t>
      </w:r>
      <w:r>
        <w:rPr>
          <w:lang w:val="en-GB" w:eastAsia="zh-CN"/>
        </w:rPr>
        <w:t>n Rel-15, for SUO with LTE FDD PCell, we have the following agreements on PRACH and SRS transmission. According to the agreements, a UE is only allowed to transmit LTE PRACH and SRS in the UL subframes designated as UL in DL-reference configuration.</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after="60" w:afterLines="25" w:line="280" w:lineRule="atLeast"/>
              <w:jc w:val="left"/>
              <w:rPr>
                <w:rFonts w:ascii="New York" w:hAnsi="New York"/>
                <w:highlight w:val="green"/>
                <w:lang w:eastAsia="zh-CN"/>
              </w:rPr>
            </w:pPr>
            <w:r>
              <w:rPr>
                <w:rFonts w:ascii="New York" w:hAnsi="New York"/>
                <w:highlight w:val="green"/>
                <w:lang w:eastAsia="zh-CN"/>
              </w:rPr>
              <w:t>Agreement: (RAN1#90b)</w:t>
            </w:r>
          </w:p>
          <w:p>
            <w:pPr>
              <w:numPr>
                <w:ilvl w:val="0"/>
                <w:numId w:val="11"/>
              </w:numPr>
              <w:spacing w:before="120" w:after="60" w:afterLines="25" w:line="280" w:lineRule="atLeast"/>
              <w:jc w:val="left"/>
              <w:rPr>
                <w:rFonts w:ascii="New York" w:hAnsi="New York"/>
                <w:lang w:eastAsia="zh-CN"/>
              </w:rPr>
            </w:pPr>
            <w:r>
              <w:rPr>
                <w:rFonts w:ascii="New York" w:hAnsi="New York"/>
                <w:lang w:eastAsia="zh-CN"/>
              </w:rPr>
              <w:t>For Case 1, FDD timing configuration (i.e., periodicity and offset) is applied to LTE PRACH and SRS on LTE UL carriers.</w:t>
            </w:r>
          </w:p>
          <w:p>
            <w:pPr>
              <w:numPr>
                <w:ilvl w:val="0"/>
                <w:numId w:val="11"/>
              </w:numPr>
              <w:spacing w:before="120" w:after="60" w:afterLines="25" w:line="280" w:lineRule="atLeast"/>
              <w:jc w:val="left"/>
              <w:rPr>
                <w:rFonts w:ascii="New York" w:hAnsi="New York"/>
                <w:lang w:eastAsia="zh-CN"/>
              </w:rPr>
            </w:pPr>
            <w:r>
              <w:rPr>
                <w:rFonts w:ascii="New York" w:hAnsi="New York"/>
                <w:lang w:eastAsia="zh-CN"/>
              </w:rPr>
              <w:t>The UE is not required to support transmission of LTE PRACH or SRS transmission which does not coincide with the configured HARQ-ACK transmission occasions</w:t>
            </w:r>
          </w:p>
        </w:tc>
      </w:tr>
    </w:tbl>
    <w:p>
      <w:pPr>
        <w:rPr>
          <w:lang w:val="en-GB" w:eastAsia="zh-CN"/>
        </w:rPr>
      </w:pPr>
    </w:p>
    <w:p>
      <w:pPr>
        <w:rPr>
          <w:lang w:val="en-GB" w:eastAsia="zh-CN"/>
        </w:rPr>
      </w:pPr>
      <w:r>
        <w:rPr>
          <w:lang w:val="en-GB" w:eastAsia="zh-CN"/>
        </w:rPr>
        <w:t>One of the reasons that LTE restricts that LTE PRACH and SRS can only transmit in the UL subframes designated as UL in DL-reference configuration is to prevent LTE PRACH and SRS colliding with NR uplink transmission. If the LTE PRACH and SRS transmission are impacted due to collision, the NR system performance will definitely experience a huge performance loss. In this case, there is no necessity and no gain to configure EN-DC for UE.</w:t>
      </w:r>
    </w:p>
    <w:p>
      <w:pPr>
        <w:rPr>
          <w:lang w:val="en-GB" w:eastAsia="zh-CN"/>
        </w:rPr>
      </w:pPr>
      <w:r>
        <w:rPr>
          <w:rFonts w:hint="eastAsia"/>
          <w:lang w:val="en-GB" w:eastAsia="zh-CN"/>
        </w:rPr>
        <w:t>A</w:t>
      </w:r>
      <w:r>
        <w:rPr>
          <w:lang w:val="en-GB" w:eastAsia="zh-CN"/>
        </w:rPr>
        <w:t>s for Rel-16 SUO for EN-DC with LTE TDD PCell, it is preferred to keep the same restriction for LTE PRACH and SRS, i.e., LTE PRACH and SRS transmission are only allowed to transmit in the subframes designated as UL in DL-reference configuration.</w:t>
      </w:r>
    </w:p>
    <w:p>
      <w:pPr>
        <w:rPr>
          <w:i/>
          <w:lang w:val="en-GB" w:eastAsia="zh-CN"/>
        </w:rPr>
      </w:pPr>
      <w:r>
        <w:rPr>
          <w:b/>
          <w:i/>
          <w:lang w:val="en-GB" w:eastAsia="zh-CN"/>
        </w:rPr>
        <w:t>Proposal 3</w:t>
      </w:r>
      <w:r>
        <w:rPr>
          <w:i/>
          <w:lang w:val="en-GB" w:eastAsia="zh-CN"/>
        </w:rPr>
        <w:t>: For Rel-16 SUO for EN-DC with LTE TDD PCell, LTE PRACH and SRS transmission are only allowed to transmit in the subframes designated as UL in DL-reference configuration.</w:t>
      </w:r>
    </w:p>
    <w:p>
      <w:pPr>
        <w:pStyle w:val="3"/>
        <w:rPr>
          <w:lang w:eastAsia="zh-CN"/>
        </w:rPr>
      </w:pPr>
      <w:r>
        <w:rPr>
          <w:rFonts w:hint="eastAsia"/>
          <w:lang w:eastAsia="zh-CN"/>
        </w:rPr>
        <w:t>P</w:t>
      </w:r>
      <w:r>
        <w:rPr>
          <w:lang w:eastAsia="zh-CN"/>
        </w:rPr>
        <w:t>UCCH format</w:t>
      </w:r>
    </w:p>
    <w:p>
      <w:pPr>
        <w:rPr>
          <w:lang w:val="en-GB" w:eastAsia="zh-CN"/>
        </w:rPr>
      </w:pPr>
      <w:r>
        <w:rPr>
          <w:rFonts w:hint="eastAsia"/>
          <w:lang w:val="en-GB" w:eastAsia="zh-CN"/>
        </w:rPr>
        <w:t>I</w:t>
      </w:r>
      <w:r>
        <w:rPr>
          <w:lang w:val="en-GB" w:eastAsia="zh-CN"/>
        </w:rPr>
        <w:t>n Rel-15 for SUO for EN-DC with LTE FDD PCell, PUCCH format 3/4/5 and PUCCH format 1a/1b are supported in LTE side. As discussed in Rel-15, PUCCH format 3/4/5 is common solution to support more than 5 CCs on the LTE side and PUCCH format 1a/1b can be also supported for dynamic fall-back cases.</w:t>
      </w:r>
    </w:p>
    <w:p>
      <w:pPr>
        <w:rPr>
          <w:lang w:val="en-GB" w:eastAsia="zh-CN"/>
        </w:rPr>
      </w:pPr>
      <w:r>
        <w:rPr>
          <w:lang w:val="en-GB" w:eastAsia="zh-CN"/>
        </w:rPr>
        <w:t>The PUCCH format 1a/1b resource is derived according to the CCE index and is interleaved within a bundle window. For SUO for EN-DC with LTE TDD PCell, legacy UE will use TDD configuration indicated by SIB1 to determine the bundle window. While for the SUO UE, it shall use the DL-reference configuration to determine the bundle window. There is possibility that legacy UE scheduled in one subframe and SUO UE scheduled in another subframe derive the same PUCCH resource and result in PUCCH resource collision. Avoiding such kind of PUCCH resource collision by implementation will greatly increase network complexity. From network perspective, it is not preferred to support PUCCH format 1a/1b for SUO for EN-DC with LTE TDD PCell.</w:t>
      </w:r>
    </w:p>
    <w:p>
      <w:pPr>
        <w:rPr>
          <w:i/>
          <w:lang w:val="en-GB" w:eastAsia="zh-CN"/>
        </w:rPr>
      </w:pPr>
      <w:r>
        <w:rPr>
          <w:b/>
          <w:i/>
          <w:lang w:val="en-GB" w:eastAsia="zh-CN"/>
        </w:rPr>
        <w:t>Proposal 4</w:t>
      </w:r>
      <w:r>
        <w:rPr>
          <w:i/>
          <w:lang w:val="en-GB" w:eastAsia="zh-CN"/>
        </w:rPr>
        <w:t>: For Rel-16 SUO for EN-DC with LTE TDD PCell, only PUCCH format 3/4/5 is supported.</w:t>
      </w:r>
    </w:p>
    <w:p>
      <w:pPr>
        <w:pStyle w:val="3"/>
        <w:rPr>
          <w:lang w:eastAsia="zh-CN"/>
        </w:rPr>
      </w:pPr>
      <w:r>
        <w:rPr>
          <w:rFonts w:hint="eastAsia"/>
          <w:lang w:eastAsia="zh-CN"/>
        </w:rPr>
        <w:t>H</w:t>
      </w:r>
      <w:r>
        <w:rPr>
          <w:lang w:eastAsia="zh-CN"/>
        </w:rPr>
        <w:t>ARQ-offset</w:t>
      </w:r>
    </w:p>
    <w:p>
      <w:pPr>
        <w:rPr>
          <w:lang w:val="en-GB" w:eastAsia="zh-CN"/>
        </w:rPr>
      </w:pPr>
      <w:r>
        <w:rPr>
          <w:lang w:val="en-GB" w:eastAsia="zh-CN"/>
        </w:rPr>
        <w:t xml:space="preserve">In Rel-15 for SUO for EN-DC with LTE FDD PCell, a HARQ-offset is introduced for case-1 DL-reference configuration. The detailed agreements are excerpted as below. For FDD PCell, all the 10 subframes within each frame can be used as UL subframes. However, for DL-reference configuration, there is only at most 60% of subframes can be designated as UL (TDD configuration#0). If without HARQ-offset, the other 40% of subframes can’t be used for UL transmission by SUO users. In this sense, HARQ-offset can avoid all UEs’ UL traffic being </w:t>
      </w:r>
      <w:r>
        <w:rPr>
          <w:rFonts w:hint="eastAsia"/>
          <w:lang w:val="en-GB" w:eastAsia="zh-CN"/>
        </w:rPr>
        <w:t>crow</w:t>
      </w:r>
      <w:r>
        <w:rPr>
          <w:lang w:val="en-GB" w:eastAsia="zh-CN"/>
        </w:rPr>
        <w:t>ded within some of the UL subframes.</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0" w:after="60" w:afterLines="25" w:line="240" w:lineRule="auto"/>
              <w:rPr>
                <w:rFonts w:ascii="Calibri" w:hAnsi="Calibri"/>
                <w:bCs/>
                <w:szCs w:val="22"/>
                <w:lang w:eastAsia="en-GB"/>
              </w:rPr>
            </w:pPr>
            <w:r>
              <w:rPr>
                <w:rFonts w:ascii="New York" w:hAnsi="New York"/>
                <w:bCs/>
                <w:highlight w:val="green"/>
              </w:rPr>
              <w:t>Agreements: (RAN1#90b)</w:t>
            </w:r>
          </w:p>
          <w:p>
            <w:pPr>
              <w:numPr>
                <w:ilvl w:val="0"/>
                <w:numId w:val="12"/>
              </w:numPr>
              <w:spacing w:before="0" w:after="60" w:afterLines="25" w:line="240" w:lineRule="auto"/>
              <w:rPr>
                <w:rFonts w:ascii="New York" w:hAnsi="New York" w:eastAsia="Times New Roman"/>
                <w:bCs/>
              </w:rPr>
            </w:pPr>
            <w:r>
              <w:rPr>
                <w:rFonts w:ascii="New York" w:hAnsi="New York" w:eastAsia="Times New Roman"/>
                <w:bCs/>
              </w:rPr>
              <w:t xml:space="preserve">In Case 1, LTE TDD UL HARQ timing is supported and the UE is allowed to transmit only in the subframes designated as UL in the reference TDD configuration. Additionally, a UE-specific HARQ subframe offset can be configured. </w:t>
            </w:r>
          </w:p>
          <w:p>
            <w:pPr>
              <w:numPr>
                <w:ilvl w:val="1"/>
                <w:numId w:val="12"/>
              </w:numPr>
              <w:spacing w:before="0" w:after="60" w:afterLines="25" w:line="240" w:lineRule="auto"/>
              <w:rPr>
                <w:rFonts w:ascii="New York" w:hAnsi="New York" w:eastAsia="Times New Roman"/>
                <w:bCs/>
              </w:rPr>
            </w:pPr>
            <w:r>
              <w:rPr>
                <w:rFonts w:ascii="New York" w:hAnsi="New York" w:eastAsia="Times New Roman"/>
                <w:bCs/>
              </w:rPr>
              <w:t>The offset (HARQ_offset) is in the range [0…9]</w:t>
            </w:r>
          </w:p>
          <w:p>
            <w:pPr>
              <w:numPr>
                <w:ilvl w:val="1"/>
                <w:numId w:val="12"/>
              </w:numPr>
              <w:spacing w:before="0" w:after="60" w:afterLines="25" w:line="240" w:lineRule="auto"/>
              <w:rPr>
                <w:rFonts w:ascii="New York" w:hAnsi="New York" w:eastAsia="Times New Roman"/>
                <w:bCs/>
              </w:rPr>
            </w:pPr>
            <w:r>
              <w:rPr>
                <w:rFonts w:ascii="New York" w:hAnsi="New York" w:eastAsia="Times New Roman"/>
                <w:bCs/>
              </w:rPr>
              <w:t>The offset doesn’t change any subframe or slot number</w:t>
            </w:r>
          </w:p>
          <w:p>
            <w:pPr>
              <w:numPr>
                <w:ilvl w:val="1"/>
                <w:numId w:val="12"/>
              </w:numPr>
              <w:spacing w:before="0" w:after="60" w:afterLines="25" w:line="240" w:lineRule="auto"/>
              <w:rPr>
                <w:rFonts w:ascii="New York" w:hAnsi="New York" w:eastAsia="Times New Roman"/>
                <w:bCs/>
              </w:rPr>
            </w:pPr>
            <w:r>
              <w:rPr>
                <w:rFonts w:ascii="New York" w:hAnsi="New York" w:eastAsia="Times New Roman"/>
                <w:bCs/>
              </w:rPr>
              <w:t>If, before applying the offset, the HARQ feedback for DL SF number m was mapped to UL SF number n, then after the offset, the HARQ feedback for DL SF number (m + HARQ_offset) is mapped to UL SF number (n + HARQ_offset)</w:t>
            </w:r>
          </w:p>
          <w:p>
            <w:pPr>
              <w:numPr>
                <w:ilvl w:val="1"/>
                <w:numId w:val="12"/>
              </w:numPr>
              <w:spacing w:before="0" w:after="60" w:afterLines="25" w:line="240" w:lineRule="auto"/>
              <w:rPr>
                <w:rFonts w:ascii="New York" w:hAnsi="New York" w:eastAsia="Times New Roman"/>
                <w:bCs/>
              </w:rPr>
            </w:pPr>
            <w:r>
              <w:rPr>
                <w:rFonts w:ascii="New York" w:hAnsi="New York" w:eastAsia="Times New Roman"/>
                <w:bCs/>
              </w:rPr>
              <w:t>If, before applying the offset, the PUSCH in SF number m was scheduled (by UL grant or PHICH) in SF number n, then after the offset, the PUSCH in SF number (m + HARQ_offset) is scheduled (by UL grant or PHICH) in SF number (n + HARQ_offset)</w:t>
            </w:r>
          </w:p>
          <w:p>
            <w:pPr>
              <w:numPr>
                <w:ilvl w:val="1"/>
                <w:numId w:val="12"/>
              </w:numPr>
              <w:spacing w:before="0" w:after="60" w:afterLines="25" w:line="240" w:lineRule="auto"/>
              <w:rPr>
                <w:rFonts w:ascii="New York" w:hAnsi="New York" w:eastAsia="Times New Roman"/>
                <w:bCs/>
              </w:rPr>
            </w:pPr>
            <w:r>
              <w:rPr>
                <w:rFonts w:ascii="New York" w:hAnsi="New York" w:eastAsia="Times New Roman"/>
                <w:bCs/>
              </w:rPr>
              <w:t>If, before applying the offset, the HARQ-ACK (if carried on PHICH) corresponding to PUSCH in SF number m was transmitted in SF number n, then after the offset, the HARQ-ACK (if carried on PHICH) corresponding to PUSCH in SF number (m + HARQ_offset) is transmitted in SF number (n + HARQ_offset)</w:t>
            </w:r>
          </w:p>
          <w:p>
            <w:pPr>
              <w:spacing w:before="0" w:line="240" w:lineRule="auto"/>
              <w:rPr>
                <w:rFonts w:ascii="New York" w:hAnsi="New York"/>
                <w:lang w:val="en-GB" w:eastAsia="zh-CN"/>
              </w:rPr>
            </w:pPr>
            <w:r>
              <w:rPr>
                <w:rFonts w:ascii="New York" w:hAnsi="New York" w:eastAsia="Times New Roman"/>
                <w:bCs/>
              </w:rPr>
              <w:t>SRS and PRACH transmission may only occur in subframes indicated as UL in the reference TDD configuration but shifted by the configured non-zero HARQ_offset</w:t>
            </w:r>
          </w:p>
        </w:tc>
      </w:tr>
    </w:tbl>
    <w:p>
      <w:pPr>
        <w:rPr>
          <w:lang w:val="en-GB" w:eastAsia="zh-CN"/>
        </w:rPr>
      </w:pPr>
    </w:p>
    <w:p>
      <w:pPr>
        <w:rPr>
          <w:lang w:val="en-GB" w:eastAsia="zh-CN"/>
        </w:rPr>
      </w:pPr>
      <w:r>
        <w:rPr>
          <w:rFonts w:hint="eastAsia"/>
          <w:lang w:val="en-GB" w:eastAsia="zh-CN"/>
        </w:rPr>
        <w:t>H</w:t>
      </w:r>
      <w:r>
        <w:rPr>
          <w:lang w:val="en-GB" w:eastAsia="zh-CN"/>
        </w:rPr>
        <w:t>owever, if the HARQ-offset is introduced for SUO for EN-DC with LTE TDD PCell, not all the offset values (i.e., 0-9) can be used. The use case is restricted to very limited combination of offset value and DL-reference configuration. In most of the cases, the offset is not valid since it would result in contradiction with UL/DL configuration in SIB1. Take Figure 4 as an example, the TDD configuration configured by SIB1 is TDD configuration#2 and the DL-reference TDD configuration is TDD configuration#5. In this case, the subframe designated as UL in DL-reference can only be shifted from subframe#2 to subframe#7. Otherwise, it will cause mismatch with the cell specific UL/DL configuration in SIB1 and hence will result in severe interference or compatibility problem with legacy UEs.</w:t>
      </w:r>
    </w:p>
    <w:p>
      <w:pPr>
        <w:rPr>
          <w:lang w:val="en-GB" w:eastAsia="zh-CN"/>
        </w:rPr>
      </w:pPr>
      <w:r>
        <w:rPr>
          <w:lang w:val="en-GB" w:eastAsia="zh-CN"/>
        </w:rPr>
        <w:t>From this perspective, the use case of HARQ-offset for SUO for EN-DC with LTE TDD PCell is very limited and it increases the UE/eNB complexity to handle this very limited use case.</w:t>
      </w:r>
    </w:p>
    <w:p>
      <w:pPr>
        <w:rPr>
          <w:i/>
          <w:lang w:val="en-GB" w:eastAsia="zh-CN"/>
        </w:rPr>
      </w:pPr>
      <w:r>
        <w:rPr>
          <w:b/>
          <w:i/>
          <w:lang w:val="en-GB" w:eastAsia="zh-CN"/>
        </w:rPr>
        <w:t>Proposal 5</w:t>
      </w:r>
      <w:r>
        <w:rPr>
          <w:i/>
          <w:lang w:val="en-GB" w:eastAsia="zh-CN"/>
        </w:rPr>
        <w:t>: Do not support HARQ-offset for SUO for EN-DC with LTE TDD PCell in Rel-16.</w:t>
      </w:r>
    </w:p>
    <w:p>
      <w:pPr>
        <w:jc w:val="center"/>
        <w:rPr>
          <w:lang w:val="en-GB" w:eastAsia="zh-CN"/>
        </w:rPr>
      </w:pPr>
      <w:r>
        <w:rPr>
          <w:lang w:eastAsia="zh-CN"/>
        </w:rPr>
        <w:drawing>
          <wp:inline distT="0" distB="0" distL="0" distR="0">
            <wp:extent cx="3021965" cy="848995"/>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54764" cy="858426"/>
                    </a:xfrm>
                    <a:prstGeom prst="rect">
                      <a:avLst/>
                    </a:prstGeom>
                    <a:noFill/>
                  </pic:spPr>
                </pic:pic>
              </a:graphicData>
            </a:graphic>
          </wp:inline>
        </w:drawing>
      </w:r>
    </w:p>
    <w:p>
      <w:pPr>
        <w:pStyle w:val="30"/>
        <w:jc w:val="center"/>
        <w:rPr>
          <w:lang w:val="en-GB" w:eastAsia="zh-CN"/>
        </w:rPr>
      </w:pPr>
      <w:bookmarkStart w:id="5" w:name="_Ref4693777"/>
      <w:r>
        <w:t xml:space="preserve">Figure </w:t>
      </w:r>
      <w:r>
        <w:fldChar w:fldCharType="begin"/>
      </w:r>
      <w:r>
        <w:instrText xml:space="preserve"> SEQ Figure \* ARABIC </w:instrText>
      </w:r>
      <w:r>
        <w:fldChar w:fldCharType="separate"/>
      </w:r>
      <w:r>
        <w:t>4</w:t>
      </w:r>
      <w:r>
        <w:fldChar w:fldCharType="end"/>
      </w:r>
      <w:bookmarkEnd w:id="5"/>
      <w:r>
        <w:t>. SUO configuration in LTE TDD PCell</w:t>
      </w: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T</w:t>
      </w:r>
      <w:r>
        <w:rPr>
          <w:lang w:val="en-GB" w:eastAsia="zh-CN"/>
        </w:rPr>
        <w:t>o sum up, the following observations and proposals are presented in this contribution.</w:t>
      </w:r>
    </w:p>
    <w:p>
      <w:pPr>
        <w:rPr>
          <w:i/>
          <w:lang w:eastAsia="zh-CN"/>
        </w:rPr>
      </w:pPr>
      <w:r>
        <w:rPr>
          <w:b/>
          <w:i/>
          <w:lang w:eastAsia="zh-CN"/>
        </w:rPr>
        <w:t>Observation 1</w:t>
      </w:r>
      <w:r>
        <w:rPr>
          <w:i/>
          <w:lang w:eastAsia="zh-CN"/>
        </w:rPr>
        <w:t>: For SUO with EN-DC, always dropping NR PUSCH in case of collision will cause undesirable performance loss in NR side.</w:t>
      </w:r>
    </w:p>
    <w:p>
      <w:pPr>
        <w:rPr>
          <w:i/>
          <w:lang w:eastAsia="zh-CN"/>
        </w:rPr>
      </w:pPr>
      <w:r>
        <w:rPr>
          <w:b/>
          <w:i/>
          <w:lang w:eastAsia="zh-CN"/>
        </w:rPr>
        <w:t>Proposal 1</w:t>
      </w:r>
      <w:r>
        <w:rPr>
          <w:i/>
          <w:lang w:eastAsia="zh-CN"/>
        </w:rPr>
        <w:t>: For SUO with EN-DC in case of collision, if the NR PUSCH grant arrives later than the LTE PUSCH grant, UE is expected to drop NR PUSCH;</w:t>
      </w:r>
      <w:r>
        <w:rPr>
          <w:rFonts w:hint="eastAsia"/>
          <w:i/>
          <w:lang w:eastAsia="zh-CN"/>
        </w:rPr>
        <w:t xml:space="preserve"> </w:t>
      </w:r>
      <w:r>
        <w:rPr>
          <w:i/>
          <w:lang w:eastAsia="zh-CN"/>
        </w:rPr>
        <w:t>otherwise, UE is expected to drop LTE PUSCH.</w:t>
      </w:r>
    </w:p>
    <w:p>
      <w:pPr>
        <w:rPr>
          <w:i/>
          <w:lang w:val="en-GB" w:eastAsia="zh-CN"/>
        </w:rPr>
      </w:pPr>
      <w:r>
        <w:rPr>
          <w:b/>
          <w:i/>
          <w:lang w:val="en-GB" w:eastAsia="zh-CN"/>
        </w:rPr>
        <w:t>Proposal 2</w:t>
      </w:r>
      <w:r>
        <w:rPr>
          <w:i/>
          <w:lang w:val="en-GB" w:eastAsia="zh-CN"/>
        </w:rPr>
        <w:t>: A UE is expected to drop LTE PUSCH if this LTE PUSCH collides with NR PUCCH resources configured by RRC.</w:t>
      </w:r>
    </w:p>
    <w:p>
      <w:pPr>
        <w:rPr>
          <w:i/>
          <w:lang w:val="en-GB" w:eastAsia="zh-CN"/>
        </w:rPr>
      </w:pPr>
      <w:r>
        <w:rPr>
          <w:b/>
          <w:i/>
          <w:lang w:val="en-GB" w:eastAsia="zh-CN"/>
        </w:rPr>
        <w:t>Proposal 3</w:t>
      </w:r>
      <w:r>
        <w:rPr>
          <w:i/>
          <w:lang w:val="en-GB" w:eastAsia="zh-CN"/>
        </w:rPr>
        <w:t>: For Rel-16 SUO for EN-DC with LTE TDD PCell, LTE PRACH and SRS transmission are only allowed to transmit in the subframes designated as UL in DL-reference configuration.</w:t>
      </w:r>
    </w:p>
    <w:p>
      <w:pPr>
        <w:rPr>
          <w:i/>
          <w:lang w:val="en-GB" w:eastAsia="zh-CN"/>
        </w:rPr>
      </w:pPr>
      <w:r>
        <w:rPr>
          <w:b/>
          <w:i/>
          <w:lang w:val="en-GB" w:eastAsia="zh-CN"/>
        </w:rPr>
        <w:t>Proposal 4</w:t>
      </w:r>
      <w:r>
        <w:rPr>
          <w:i/>
          <w:lang w:val="en-GB" w:eastAsia="zh-CN"/>
        </w:rPr>
        <w:t>: For Rel-16 SUO for EN-DC with LTE TDD PCell, only PUCCH format 3/4/5 is supported.</w:t>
      </w:r>
    </w:p>
    <w:p>
      <w:pPr>
        <w:rPr>
          <w:i/>
          <w:lang w:val="en-GB" w:eastAsia="zh-CN"/>
        </w:rPr>
      </w:pPr>
      <w:r>
        <w:rPr>
          <w:b/>
          <w:i/>
          <w:lang w:val="en-GB" w:eastAsia="zh-CN"/>
        </w:rPr>
        <w:t>Proposal 5</w:t>
      </w:r>
      <w:r>
        <w:rPr>
          <w:i/>
          <w:lang w:val="en-GB" w:eastAsia="zh-CN"/>
        </w:rPr>
        <w:t>: Do not support HARQ-offset for SUO for EN-DC with LTE TDD PCell in Rel-16.</w:t>
      </w:r>
    </w:p>
    <w:p>
      <w:pPr>
        <w:pStyle w:val="2"/>
        <w:rPr>
          <w:lang w:eastAsia="zh-CN"/>
        </w:rPr>
      </w:pPr>
      <w:r>
        <w:rPr>
          <w:rFonts w:hint="eastAsia"/>
          <w:lang w:eastAsia="zh-CN"/>
        </w:rPr>
        <w:t>R</w:t>
      </w:r>
      <w:r>
        <w:rPr>
          <w:lang w:eastAsia="zh-CN"/>
        </w:rPr>
        <w:t>eference</w:t>
      </w:r>
    </w:p>
    <w:p>
      <w:pPr>
        <w:pStyle w:val="126"/>
        <w:rPr>
          <w:lang w:eastAsia="zh-CN"/>
        </w:rPr>
      </w:pPr>
      <w:r>
        <w:rPr>
          <w:lang w:eastAsia="zh-CN"/>
        </w:rPr>
        <w:t>Draft_Minutes_report_RAN1#96_v020, Athens, Greece, 25 February–1 March, 2019.</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1</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5</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3E3821F2"/>
    <w:multiLevelType w:val="multilevel"/>
    <w:tmpl w:val="3E3821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0271DE6"/>
    <w:multiLevelType w:val="multilevel"/>
    <w:tmpl w:val="50271DE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C426F3"/>
    <w:multiLevelType w:val="multilevel"/>
    <w:tmpl w:val="58C426F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8067D91"/>
    <w:multiLevelType w:val="multilevel"/>
    <w:tmpl w:val="68067D9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8"/>
  </w:num>
  <w:num w:numId="4">
    <w:abstractNumId w:val="3"/>
  </w:num>
  <w:num w:numId="5">
    <w:abstractNumId w:val="11"/>
  </w:num>
  <w:num w:numId="6">
    <w:abstractNumId w:val="7"/>
  </w:num>
  <w:num w:numId="7">
    <w:abstractNumId w:val="2"/>
  </w:num>
  <w:num w:numId="8">
    <w:abstractNumId w:val="10"/>
  </w:num>
  <w:num w:numId="9">
    <w:abstractNumId w:val="5"/>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239"/>
    <w:rsid w:val="00224A38"/>
    <w:rsid w:val="00224A9B"/>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4DA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4FF"/>
    <w:rsid w:val="00D71707"/>
    <w:rsid w:val="00D71BD5"/>
    <w:rsid w:val="00D72265"/>
    <w:rsid w:val="00D72BDC"/>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DB2"/>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3B25C4C"/>
    <w:rsid w:val="067D4C1C"/>
    <w:rsid w:val="06B127E5"/>
    <w:rsid w:val="06D85754"/>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09F729E"/>
    <w:rsid w:val="32FE23BF"/>
    <w:rsid w:val="330E6893"/>
    <w:rsid w:val="3511129D"/>
    <w:rsid w:val="359455FE"/>
    <w:rsid w:val="36CD07B0"/>
    <w:rsid w:val="375C57D7"/>
    <w:rsid w:val="37DD651E"/>
    <w:rsid w:val="38BA113F"/>
    <w:rsid w:val="3A135075"/>
    <w:rsid w:val="3A8424B5"/>
    <w:rsid w:val="3AB31D0C"/>
    <w:rsid w:val="3B4A3B53"/>
    <w:rsid w:val="3C923082"/>
    <w:rsid w:val="3D7642C9"/>
    <w:rsid w:val="3DDA6D42"/>
    <w:rsid w:val="3E7347F4"/>
    <w:rsid w:val="3EF83C43"/>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4CE2507"/>
    <w:rsid w:val="55181CD2"/>
    <w:rsid w:val="55D01D97"/>
    <w:rsid w:val="57244B18"/>
    <w:rsid w:val="57EF6871"/>
    <w:rsid w:val="58240039"/>
    <w:rsid w:val="595A121E"/>
    <w:rsid w:val="5AF07FF7"/>
    <w:rsid w:val="5AF422E5"/>
    <w:rsid w:val="5BF26431"/>
    <w:rsid w:val="5E780DEA"/>
    <w:rsid w:val="5F631FA8"/>
    <w:rsid w:val="65507243"/>
    <w:rsid w:val="656027FF"/>
    <w:rsid w:val="66457E51"/>
    <w:rsid w:val="691A3243"/>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uiPriority w:val="1"/>
  </w:style>
  <w:style w:type="table" w:default="1" w:styleId="5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16"/>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0"/>
    <w:link w:val="38"/>
    <w:qFormat/>
    <w:uiPriority w:val="99"/>
    <w:rPr>
      <w:rFonts w:ascii="Arial" w:hAnsi="Arial"/>
      <w:b/>
      <w:i/>
      <w:sz w:val="18"/>
      <w:lang w:eastAsia="en-US"/>
    </w:rPr>
  </w:style>
  <w:style w:type="character" w:customStyle="1" w:styleId="128">
    <w:name w:val="正文文本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30"/>
    <w:qFormat/>
    <w:uiPriority w:val="99"/>
    <w:rPr>
      <w:rFonts w:ascii="Times New Roman" w:hAnsi="Times New Roman"/>
      <w:b/>
      <w:bCs/>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E58163-A466-41EE-A338-999A20BF1CC4}">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5</Pages>
  <Words>2072</Words>
  <Characters>11814</Characters>
  <Lines>98</Lines>
  <Paragraphs>27</Paragraphs>
  <TotalTime>0</TotalTime>
  <ScaleCrop>false</ScaleCrop>
  <LinksUpToDate>false</LinksUpToDate>
  <CharactersWithSpaces>13859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2019-03-29T14:04:00Z</dcterms:created>
  <dc:creator>ZTE Corporation</dc:creator>
  <cp:lastModifiedBy>ZTE</cp:lastModifiedBy>
  <cp:lastPrinted>2018-04-07T03:05:00Z</cp:lastPrinted>
  <dcterms:modified xsi:type="dcterms:W3CDTF">2019-03-30T02:56:43Z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